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8F" w:rsidRPr="00C8758F" w:rsidRDefault="00C8758F" w:rsidP="00C8758F">
      <w:pPr>
        <w:spacing w:after="150" w:line="264" w:lineRule="atLeast"/>
        <w:outlineLvl w:val="0"/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</w:pPr>
      <w:proofErr w:type="spellStart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>Tikinti</w:t>
      </w:r>
      <w:proofErr w:type="spellEnd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 xml:space="preserve"> </w:t>
      </w:r>
      <w:proofErr w:type="spellStart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>aparılmasına</w:t>
      </w:r>
      <w:proofErr w:type="spellEnd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 xml:space="preserve"> </w:t>
      </w:r>
      <w:proofErr w:type="spellStart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>icazə</w:t>
      </w:r>
      <w:proofErr w:type="spellEnd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 xml:space="preserve"> </w:t>
      </w:r>
      <w:proofErr w:type="spellStart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>qaydası</w:t>
      </w:r>
      <w:proofErr w:type="spellEnd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 xml:space="preserve"> </w:t>
      </w:r>
      <w:proofErr w:type="spellStart"/>
      <w:r w:rsidRPr="00C8758F">
        <w:rPr>
          <w:rFonts w:ascii="Arial" w:eastAsia="Times New Roman" w:hAnsi="Arial" w:cs="Arial"/>
          <w:b/>
          <w:bCs/>
          <w:color w:val="292C61"/>
          <w:kern w:val="36"/>
          <w:sz w:val="29"/>
          <w:szCs w:val="29"/>
        </w:rPr>
        <w:t>dəyişib</w:t>
      </w:r>
      <w:proofErr w:type="spellEnd"/>
    </w:p>
    <w:p w:rsidR="00C8758F" w:rsidRPr="00C8758F" w:rsidRDefault="00C8758F" w:rsidP="00C8758F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>
            <wp:extent cx="5224145" cy="3697605"/>
            <wp:effectExtent l="0" t="0" r="0" b="0"/>
            <wp:docPr id="1" name="Picture 1" descr="Tikinti aparılmasına icazə qaydası dəyiş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kinti aparılmasına icazə qaydası dəyişi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Nazirlər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Kabineti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"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Müfəssəl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plan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olmadığı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onun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müddəti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bitdiyi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hallarda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tikintiyə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icazə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məlumatlandırma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icraatı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məqsədləri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üçün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onların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həyata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keçiriləcəkləri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ərazinin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planlaşdırılması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sənədlərinə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baş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planlara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)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ümumi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planlara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),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habelə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müfəssəl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hazırlanması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zamanı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nəzərə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alınan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tələblərə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uyğunluğunun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müəyyənləşdirilməsi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Qaydaları"nda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dəyişikliklər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edib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</w:p>
    <w:p w:rsidR="00C8758F" w:rsidRPr="00C8758F" w:rsidRDefault="00C8758F" w:rsidP="00C8758F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B</w:t>
      </w:r>
      <w:bookmarkStart w:id="0" w:name="_GoBack"/>
      <w:bookmarkEnd w:id="0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u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Qaydalar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tikintiyə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icazə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məlumatlandırma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icraatına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aid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edilən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layihələrinə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şamil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olunur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Qaydaya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əsasən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müfəssəl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plan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olmadıqda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onun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müddəti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bitdikdə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layihələrinə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onlar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həyata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keçiriləcəkləri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ərazinin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planlaşdırılması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sənədlərinə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baş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planlara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)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ümumi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planlara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),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habelə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müfəssəl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planın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hazırlanması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zamanı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nəzərə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alınan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tələblərə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uyğun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olduqda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icazə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verilir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Bu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zaman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layihələndirilən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obyektin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tikintilərin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mövcud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olduğu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ərazilərin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hüdudları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daxilində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tikilməsinin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nəzərdə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tutulması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nəzərdə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tutulan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obyektin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istifadə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növünə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miqyasına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görə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mövcud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tikintilərə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uyğun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şərtləri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təmin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olunmalıdır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Dəyişikliyə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əsasən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müfəssəl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plan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olmadıqda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onun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müddəti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bitdikdə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layihələrinə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icazə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şərtləri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artırılıb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Artıq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ərazilərin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zonalaşdırılması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növü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miqyası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ilə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bağlı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müfəssəl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qaydaların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yaşayış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məntəqələrində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yanaşı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sahələrdə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aparılmasının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əsas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şərtləri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bu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halda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icazə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üçün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əsas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götürüləcək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</w:p>
    <w:p w:rsidR="00C8758F" w:rsidRPr="00C8758F" w:rsidRDefault="00C8758F" w:rsidP="00C8758F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Digər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dəyişiklik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isə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odur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artıq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yerli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icra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hakimiyyəti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orqanlarının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məlumatlandırma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icraatı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həyata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keçirilməsi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tələb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olunan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insanların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yaşaması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toplanması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habelə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istehsalat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fəaliyyətinin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həyata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keçirilməsi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üçün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nəzərdə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tutulmayan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yerüstü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mərtəbələrinin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sayı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ikidən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hər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mərtəbəsinin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hündürlüyü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3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metrdən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ümumi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sahəsi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1400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kvadratmetrdən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sahəsi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1000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kvadratmetrdən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çox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olmayan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lastRenderedPageBreak/>
        <w:t>obyektlərinin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ilə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bağlı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yol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mərtəbələrinin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say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həddi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daxilində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məhdudlaşdırması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səlahiyyəti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olmayacaq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proofErr w:type="gram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Bundan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əvvəl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yerli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icra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hakimiyyəti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orqanlarının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məlumatlandırma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icraatı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tələb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olunan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mərtəbələrinin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sayı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3-dən,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hündürlüyü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12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metrdən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aşırımlarının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uzunluğu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6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metrdən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çox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olmayan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yaşayış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evlərinin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tikintisi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ilə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bağlı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layihələri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yol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verilən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mərtəbələrinin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say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həddi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daxilində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məhdudlaşdırması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səlahiyyəti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yox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8758F">
        <w:rPr>
          <w:rFonts w:ascii="Arial" w:eastAsia="Times New Roman" w:hAnsi="Arial" w:cs="Arial"/>
          <w:color w:val="000000"/>
          <w:sz w:val="26"/>
          <w:szCs w:val="26"/>
        </w:rPr>
        <w:t>idi</w:t>
      </w:r>
      <w:proofErr w:type="spellEnd"/>
      <w:r w:rsidRPr="00C8758F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</w:p>
    <w:p w:rsidR="00117504" w:rsidRDefault="00117504"/>
    <w:sectPr w:rsidR="001175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25"/>
    <w:rsid w:val="00117504"/>
    <w:rsid w:val="00B91725"/>
    <w:rsid w:val="00C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</dc:creator>
  <cp:keywords/>
  <dc:description/>
  <cp:lastModifiedBy>Orxan</cp:lastModifiedBy>
  <cp:revision>3</cp:revision>
  <dcterms:created xsi:type="dcterms:W3CDTF">2016-10-14T12:46:00Z</dcterms:created>
  <dcterms:modified xsi:type="dcterms:W3CDTF">2016-10-14T12:47:00Z</dcterms:modified>
</cp:coreProperties>
</file>